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7B7F0F">
        <w:rPr>
          <w:rFonts w:asciiTheme="majorHAnsi" w:hAnsiTheme="majorHAnsi"/>
          <w:b/>
          <w:sz w:val="24"/>
          <w:szCs w:val="24"/>
          <w:u w:val="single"/>
        </w:rPr>
        <w:t>1</w:t>
      </w:r>
      <w:r w:rsidR="00FD3F40">
        <w:rPr>
          <w:rFonts w:asciiTheme="majorHAnsi" w:hAnsiTheme="majorHAnsi"/>
          <w:b/>
          <w:sz w:val="24"/>
          <w:szCs w:val="24"/>
          <w:u w:val="single"/>
        </w:rPr>
        <w:t>8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515FCF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 xml:space="preserve">Modifica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os </w:t>
      </w:r>
      <w:r w:rsidR="003F4F6C">
        <w:rPr>
          <w:rFonts w:asciiTheme="majorHAnsi" w:hAnsiTheme="majorHAnsi"/>
          <w:b/>
          <w:sz w:val="24"/>
          <w:szCs w:val="24"/>
        </w:rPr>
        <w:t>perímetros</w:t>
      </w:r>
      <w:r w:rsidR="00D9103E">
        <w:rPr>
          <w:rFonts w:asciiTheme="majorHAnsi" w:hAnsiTheme="majorHAnsi"/>
          <w:b/>
          <w:sz w:val="24"/>
          <w:szCs w:val="24"/>
        </w:rPr>
        <w:t xml:space="preserve"> urbano e suburbano da </w:t>
      </w:r>
      <w:r w:rsidR="003F4F6C">
        <w:rPr>
          <w:rFonts w:asciiTheme="majorHAnsi" w:hAnsiTheme="majorHAnsi"/>
          <w:b/>
          <w:sz w:val="24"/>
          <w:szCs w:val="24"/>
        </w:rPr>
        <w:t>sede</w:t>
      </w:r>
      <w:r w:rsidR="00D9103E">
        <w:rPr>
          <w:rFonts w:asciiTheme="majorHAnsi" w:hAnsiTheme="majorHAnsi"/>
          <w:b/>
          <w:sz w:val="24"/>
          <w:szCs w:val="24"/>
        </w:rPr>
        <w:t xml:space="preserve"> do </w:t>
      </w:r>
      <w:r w:rsidR="00AD67B0">
        <w:rPr>
          <w:rFonts w:asciiTheme="majorHAnsi" w:hAnsiTheme="majorHAnsi"/>
          <w:b/>
          <w:sz w:val="24"/>
          <w:szCs w:val="24"/>
        </w:rPr>
        <w:t>Município</w:t>
      </w:r>
      <w:proofErr w:type="gramEnd"/>
      <w:r w:rsidR="00D9103E">
        <w:rPr>
          <w:rFonts w:asciiTheme="majorHAnsi" w:hAnsiTheme="majorHAnsi"/>
          <w:b/>
          <w:sz w:val="24"/>
          <w:szCs w:val="24"/>
        </w:rPr>
        <w:t xml:space="preserve">. </w:t>
      </w:r>
    </w:p>
    <w:p w:rsidR="00E6443B" w:rsidRDefault="00E6443B" w:rsidP="00CB491B">
      <w:pPr>
        <w:spacing w:after="0"/>
        <w:ind w:firstLine="851"/>
        <w:jc w:val="both"/>
        <w:rPr>
          <w:rFonts w:asciiTheme="majorHAnsi" w:hAnsiTheme="majorHAnsi"/>
        </w:rPr>
      </w:pPr>
    </w:p>
    <w:p w:rsidR="00AD67B0" w:rsidRDefault="005F5C5F" w:rsidP="00AD67B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AD67B0">
        <w:rPr>
          <w:rFonts w:asciiTheme="majorHAnsi" w:hAnsiTheme="majorHAnsi"/>
        </w:rPr>
        <w:t>Departamento Administrativo do Estado aprovou e eu, Prefeito Municipal de Itamonte, sanciono o seguinte Decreto-Lei:</w:t>
      </w:r>
    </w:p>
    <w:p w:rsidR="005D5DAC" w:rsidRDefault="005F5C5F" w:rsidP="00F260D3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AD67B0">
        <w:rPr>
          <w:rFonts w:asciiTheme="majorHAnsi" w:hAnsiTheme="majorHAnsi"/>
        </w:rPr>
        <w:t xml:space="preserve">Fica assim delimitado o perímetro urbano da sede do Município: - Começa no marco de </w:t>
      </w:r>
      <w:proofErr w:type="gramStart"/>
      <w:r w:rsidR="00AD67B0">
        <w:rPr>
          <w:rFonts w:asciiTheme="majorHAnsi" w:hAnsiTheme="majorHAnsi"/>
        </w:rPr>
        <w:t>Pedra situado ao lado da estrada de Vila Nova, (desse ponto segue,</w:t>
      </w:r>
      <w:proofErr w:type="gramEnd"/>
      <w:r w:rsidR="00AD67B0">
        <w:rPr>
          <w:rFonts w:asciiTheme="majorHAnsi" w:hAnsiTheme="majorHAnsi"/>
        </w:rPr>
        <w:t xml:space="preserve"> digo), </w:t>
      </w:r>
      <w:r w:rsidR="003F4F6C">
        <w:rPr>
          <w:rFonts w:asciiTheme="majorHAnsi" w:hAnsiTheme="majorHAnsi"/>
        </w:rPr>
        <w:t>quase</w:t>
      </w:r>
      <w:r w:rsidR="00AD67B0">
        <w:rPr>
          <w:rFonts w:asciiTheme="majorHAnsi" w:hAnsiTheme="majorHAnsi"/>
        </w:rPr>
        <w:t xml:space="preserve"> no encontro desta com a </w:t>
      </w:r>
      <w:r w:rsidR="003F4F6C">
        <w:rPr>
          <w:rFonts w:asciiTheme="majorHAnsi" w:hAnsiTheme="majorHAnsi"/>
        </w:rPr>
        <w:t>Rua</w:t>
      </w:r>
      <w:r w:rsidR="00AD67B0">
        <w:rPr>
          <w:rFonts w:asciiTheme="majorHAnsi" w:hAnsiTheme="majorHAnsi"/>
        </w:rPr>
        <w:t xml:space="preserve"> Governador Valadares; desse ponto segue, passando pelo canto direito do Cemitério Municipal, ao alto do Cruzeiro Antigo, medindo-se 220 metros direção 16º S.E&gt;; daí, </w:t>
      </w:r>
      <w:r w:rsidR="003F4F6C">
        <w:rPr>
          <w:rFonts w:asciiTheme="majorHAnsi" w:hAnsiTheme="majorHAnsi"/>
        </w:rPr>
        <w:t>flexionando</w:t>
      </w:r>
      <w:r w:rsidR="00AD67B0">
        <w:rPr>
          <w:rFonts w:asciiTheme="majorHAnsi" w:hAnsiTheme="majorHAnsi"/>
        </w:rPr>
        <w:t xml:space="preserve"> 17º D, até á estrada que </w:t>
      </w:r>
      <w:r w:rsidR="003F4F6C">
        <w:rPr>
          <w:rFonts w:asciiTheme="majorHAnsi" w:hAnsiTheme="majorHAnsi"/>
        </w:rPr>
        <w:t>vai</w:t>
      </w:r>
      <w:r w:rsidR="00AD67B0">
        <w:rPr>
          <w:rFonts w:asciiTheme="majorHAnsi" w:hAnsiTheme="majorHAnsi"/>
        </w:rPr>
        <w:t xml:space="preserve"> para a </w:t>
      </w:r>
      <w:r w:rsidR="003F4F6C">
        <w:rPr>
          <w:rFonts w:asciiTheme="majorHAnsi" w:hAnsiTheme="majorHAnsi"/>
        </w:rPr>
        <w:t>Boa</w:t>
      </w:r>
      <w:r w:rsidR="00AD67B0">
        <w:rPr>
          <w:rFonts w:asciiTheme="majorHAnsi" w:hAnsiTheme="majorHAnsi"/>
        </w:rPr>
        <w:t xml:space="preserve"> Vista, passando pelos fundos das casas existentes, na distancia de 515 metros; pela referida estrada </w:t>
      </w:r>
      <w:r w:rsidR="003F4F6C">
        <w:rPr>
          <w:rFonts w:asciiTheme="majorHAnsi" w:hAnsiTheme="majorHAnsi"/>
        </w:rPr>
        <w:t>continua</w:t>
      </w:r>
      <w:r w:rsidR="00AD67B0">
        <w:rPr>
          <w:rFonts w:asciiTheme="majorHAnsi" w:hAnsiTheme="majorHAnsi"/>
        </w:rPr>
        <w:t xml:space="preserve">, numa distancia de 90 metros, até a um marco; desse ponto, á esquerda, em ângulo reto, </w:t>
      </w:r>
      <w:r w:rsidR="003F4F6C">
        <w:rPr>
          <w:rFonts w:asciiTheme="majorHAnsi" w:hAnsiTheme="majorHAnsi"/>
        </w:rPr>
        <w:t>cinqüenta</w:t>
      </w:r>
      <w:r w:rsidR="00AD67B0">
        <w:rPr>
          <w:rFonts w:asciiTheme="majorHAnsi" w:hAnsiTheme="majorHAnsi"/>
        </w:rPr>
        <w:t xml:space="preserve"> (50) metros; daí </w:t>
      </w:r>
      <w:r w:rsidR="003F4F6C">
        <w:rPr>
          <w:rFonts w:asciiTheme="majorHAnsi" w:hAnsiTheme="majorHAnsi"/>
        </w:rPr>
        <w:t>flexionado</w:t>
      </w:r>
      <w:r w:rsidR="00AD67B0">
        <w:rPr>
          <w:rFonts w:asciiTheme="majorHAnsi" w:hAnsiTheme="majorHAnsi"/>
        </w:rPr>
        <w:t xml:space="preserve"> á </w:t>
      </w:r>
      <w:r w:rsidR="006A58F2">
        <w:rPr>
          <w:rFonts w:asciiTheme="majorHAnsi" w:hAnsiTheme="majorHAnsi"/>
        </w:rPr>
        <w:t xml:space="preserve">direita, com 52º </w:t>
      </w:r>
      <w:proofErr w:type="spellStart"/>
      <w:r w:rsidR="006A58F2">
        <w:rPr>
          <w:rFonts w:asciiTheme="majorHAnsi" w:hAnsiTheme="majorHAnsi"/>
        </w:rPr>
        <w:t>S.E.</w:t>
      </w:r>
      <w:proofErr w:type="spellEnd"/>
      <w:r w:rsidR="006A58F2">
        <w:rPr>
          <w:rFonts w:asciiTheme="majorHAnsi" w:hAnsiTheme="majorHAnsi"/>
        </w:rPr>
        <w:t>, na distancia de 576 metros; até a um marco na margem da estrada do “Olho D’</w:t>
      </w:r>
      <w:r w:rsidR="003F4F6C">
        <w:rPr>
          <w:rFonts w:asciiTheme="majorHAnsi" w:hAnsiTheme="majorHAnsi"/>
        </w:rPr>
        <w:t>água</w:t>
      </w:r>
      <w:r w:rsidR="006A58F2">
        <w:rPr>
          <w:rFonts w:asciiTheme="majorHAnsi" w:hAnsiTheme="majorHAnsi"/>
        </w:rPr>
        <w:t xml:space="preserve">”; daí, voltando á esquerda, em ângulo reto, na distancia de 144 metros, até a um outro marco; desse ponto, voltando-se á esquerda, em ângulo reto, até a um valo de divisa de Dª Angelina </w:t>
      </w:r>
      <w:proofErr w:type="spellStart"/>
      <w:r w:rsidR="006A58F2">
        <w:rPr>
          <w:rFonts w:asciiTheme="majorHAnsi" w:hAnsiTheme="majorHAnsi"/>
        </w:rPr>
        <w:t>Cagnoni</w:t>
      </w:r>
      <w:proofErr w:type="spellEnd"/>
      <w:r w:rsidR="006A58F2">
        <w:rPr>
          <w:rFonts w:asciiTheme="majorHAnsi" w:hAnsiTheme="majorHAnsi"/>
        </w:rPr>
        <w:t xml:space="preserve">, e por este segue até encontrar o rio </w:t>
      </w:r>
      <w:r w:rsidR="003F4F6C">
        <w:rPr>
          <w:rFonts w:asciiTheme="majorHAnsi" w:hAnsiTheme="majorHAnsi"/>
        </w:rPr>
        <w:t>Capivari</w:t>
      </w:r>
      <w:r w:rsidR="006A58F2">
        <w:rPr>
          <w:rFonts w:asciiTheme="majorHAnsi" w:hAnsiTheme="majorHAnsi"/>
        </w:rPr>
        <w:t xml:space="preserve">, e por este segue abaixo de a um marco aquém 55 metros da Rua Campos Elíseos, </w:t>
      </w:r>
      <w:r w:rsidR="003F4F6C">
        <w:rPr>
          <w:rFonts w:asciiTheme="majorHAnsi" w:hAnsiTheme="majorHAnsi"/>
        </w:rPr>
        <w:t>desse</w:t>
      </w:r>
      <w:r w:rsidR="006A58F2">
        <w:rPr>
          <w:rFonts w:asciiTheme="majorHAnsi" w:hAnsiTheme="majorHAnsi"/>
        </w:rPr>
        <w:t xml:space="preserve"> ponto segue paralelamente</w:t>
      </w:r>
      <w:r w:rsidR="0065104B">
        <w:rPr>
          <w:rFonts w:asciiTheme="majorHAnsi" w:hAnsiTheme="majorHAnsi"/>
        </w:rPr>
        <w:t xml:space="preserve"> a esta rua, conservando-se a referida distancia de 55 metros, até ao marco situado do lado de cima da Estrada do </w:t>
      </w:r>
      <w:r w:rsidR="003F4F6C">
        <w:rPr>
          <w:rFonts w:asciiTheme="majorHAnsi" w:hAnsiTheme="majorHAnsi"/>
        </w:rPr>
        <w:t>Magoará</w:t>
      </w:r>
      <w:r w:rsidR="0065104B">
        <w:rPr>
          <w:rFonts w:asciiTheme="majorHAnsi" w:hAnsiTheme="majorHAnsi"/>
        </w:rPr>
        <w:t xml:space="preserve">; daí, seguindo-se á esquerda, em ângulo reto, até ao marco a margem esquerda do córrego do </w:t>
      </w:r>
      <w:r w:rsidR="003F4F6C">
        <w:rPr>
          <w:rFonts w:asciiTheme="majorHAnsi" w:hAnsiTheme="majorHAnsi"/>
        </w:rPr>
        <w:t>Magoará</w:t>
      </w:r>
      <w:r w:rsidR="0065104B">
        <w:rPr>
          <w:rFonts w:asciiTheme="majorHAnsi" w:hAnsiTheme="majorHAnsi"/>
        </w:rPr>
        <w:t xml:space="preserve">; e por este córrego desce até sua afluência no Rio </w:t>
      </w:r>
      <w:r w:rsidR="003F4F6C">
        <w:rPr>
          <w:rFonts w:asciiTheme="majorHAnsi" w:hAnsiTheme="majorHAnsi"/>
        </w:rPr>
        <w:t>Capivari</w:t>
      </w:r>
      <w:r w:rsidR="0065104B">
        <w:rPr>
          <w:rFonts w:asciiTheme="majorHAnsi" w:hAnsiTheme="majorHAnsi"/>
        </w:rPr>
        <w:t xml:space="preserve">, e pelo rio </w:t>
      </w:r>
      <w:r w:rsidR="003F4F6C">
        <w:rPr>
          <w:rFonts w:asciiTheme="majorHAnsi" w:hAnsiTheme="majorHAnsi"/>
        </w:rPr>
        <w:t>Capivari</w:t>
      </w:r>
      <w:r w:rsidR="0065104B">
        <w:rPr>
          <w:rFonts w:asciiTheme="majorHAnsi" w:hAnsiTheme="majorHAnsi"/>
        </w:rPr>
        <w:t xml:space="preserve"> abaixo até ao marco á sua margem esquerda, de frente ao ponto inicial desta demarcação; </w:t>
      </w:r>
      <w:r w:rsidR="003F4F6C">
        <w:rPr>
          <w:rFonts w:asciiTheme="majorHAnsi" w:hAnsiTheme="majorHAnsi"/>
        </w:rPr>
        <w:t>desse</w:t>
      </w:r>
      <w:r w:rsidR="0065104B">
        <w:rPr>
          <w:rFonts w:asciiTheme="majorHAnsi" w:hAnsiTheme="majorHAnsi"/>
        </w:rPr>
        <w:t xml:space="preserve"> marco em reta ao outro, situado ao lado de cima da estrada de Vila Nova, onde teve começo e fim esta demarcação.</w:t>
      </w:r>
      <w:r w:rsidR="00AD67B0">
        <w:rPr>
          <w:rFonts w:asciiTheme="majorHAnsi" w:hAnsiTheme="majorHAnsi"/>
        </w:rPr>
        <w:t xml:space="preserve"> </w:t>
      </w:r>
    </w:p>
    <w:p w:rsidR="00D23059" w:rsidRDefault="001265C9" w:rsidP="00F260D3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1265C9">
        <w:rPr>
          <w:rFonts w:asciiTheme="majorHAnsi" w:hAnsiTheme="majorHAnsi"/>
          <w:b/>
        </w:rPr>
        <w:t xml:space="preserve">Art. 2º </w:t>
      </w:r>
      <w:r w:rsidRPr="001265C9">
        <w:rPr>
          <w:rFonts w:asciiTheme="majorHAnsi" w:hAnsiTheme="majorHAnsi"/>
        </w:rPr>
        <w:t xml:space="preserve">- </w:t>
      </w:r>
      <w:r w:rsidR="0065104B">
        <w:rPr>
          <w:rFonts w:asciiTheme="majorHAnsi" w:hAnsiTheme="majorHAnsi"/>
        </w:rPr>
        <w:t>Fica assim delimitado o</w:t>
      </w:r>
      <w:r w:rsidR="00D23059">
        <w:rPr>
          <w:rFonts w:asciiTheme="majorHAnsi" w:hAnsiTheme="majorHAnsi"/>
        </w:rPr>
        <w:t xml:space="preserve"> </w:t>
      </w:r>
      <w:r w:rsidR="0065104B">
        <w:rPr>
          <w:rFonts w:asciiTheme="majorHAnsi" w:hAnsiTheme="majorHAnsi"/>
        </w:rPr>
        <w:t>perímetro</w:t>
      </w:r>
      <w:r w:rsidR="00D23059">
        <w:rPr>
          <w:rFonts w:asciiTheme="majorHAnsi" w:hAnsiTheme="majorHAnsi"/>
        </w:rPr>
        <w:t xml:space="preserve"> suburbano do distrito da </w:t>
      </w:r>
      <w:r w:rsidR="003F4F6C">
        <w:rPr>
          <w:rFonts w:asciiTheme="majorHAnsi" w:hAnsiTheme="majorHAnsi"/>
        </w:rPr>
        <w:t>sede</w:t>
      </w:r>
      <w:r w:rsidR="00D23059">
        <w:rPr>
          <w:rFonts w:asciiTheme="majorHAnsi" w:hAnsiTheme="majorHAnsi"/>
        </w:rPr>
        <w:t xml:space="preserve"> </w:t>
      </w:r>
      <w:r w:rsidR="0065104B">
        <w:rPr>
          <w:rFonts w:asciiTheme="majorHAnsi" w:hAnsiTheme="majorHAnsi"/>
        </w:rPr>
        <w:t xml:space="preserve">do Município: - Começa no marco de pedra, situado na margem esquerda do rio </w:t>
      </w:r>
      <w:r w:rsidR="003F4F6C">
        <w:rPr>
          <w:rFonts w:asciiTheme="majorHAnsi" w:hAnsiTheme="majorHAnsi"/>
        </w:rPr>
        <w:t>Capivari</w:t>
      </w:r>
      <w:r w:rsidR="0065104B">
        <w:rPr>
          <w:rFonts w:asciiTheme="majorHAnsi" w:hAnsiTheme="majorHAnsi"/>
        </w:rPr>
        <w:t xml:space="preserve">, deste em reta ao marco colocado ao lado de cima da Estrada de Vila Nova, passando por uma carreira de bambual; deste ponto em reta ao marco situado a </w:t>
      </w:r>
      <w:r w:rsidR="003F4F6C">
        <w:rPr>
          <w:rFonts w:asciiTheme="majorHAnsi" w:hAnsiTheme="majorHAnsi"/>
        </w:rPr>
        <w:t>cinqüenta</w:t>
      </w:r>
      <w:r w:rsidR="0065104B">
        <w:rPr>
          <w:rFonts w:asciiTheme="majorHAnsi" w:hAnsiTheme="majorHAnsi"/>
        </w:rPr>
        <w:t xml:space="preserve"> metros</w:t>
      </w:r>
      <w:r>
        <w:rPr>
          <w:rFonts w:asciiTheme="majorHAnsi" w:hAnsiTheme="majorHAnsi"/>
        </w:rPr>
        <w:t xml:space="preserve"> de distancia dos fundos do Cemitério Municipal; daí em reta ao marco na margem esquerda do Córrego do “Chico Bento” e distanciado 200 metros da </w:t>
      </w:r>
      <w:proofErr w:type="gramStart"/>
      <w:r>
        <w:rPr>
          <w:rFonts w:asciiTheme="majorHAnsi" w:hAnsiTheme="majorHAnsi"/>
        </w:rPr>
        <w:t>rua</w:t>
      </w:r>
      <w:proofErr w:type="gramEnd"/>
      <w:r>
        <w:rPr>
          <w:rFonts w:asciiTheme="majorHAnsi" w:hAnsiTheme="majorHAnsi"/>
        </w:rPr>
        <w:t xml:space="preserve"> Presidente Vargas; desse ponto, descendo pelo referido </w:t>
      </w:r>
      <w:r w:rsidR="003F4F6C">
        <w:rPr>
          <w:rFonts w:asciiTheme="majorHAnsi" w:hAnsiTheme="majorHAnsi"/>
        </w:rPr>
        <w:t>córrego</w:t>
      </w:r>
      <w:r>
        <w:rPr>
          <w:rFonts w:asciiTheme="majorHAnsi" w:hAnsiTheme="majorHAnsi"/>
        </w:rPr>
        <w:t xml:space="preserve">, até a um marco aquém 50 metros do perímetro urbano; daí segue paralelamente ao perímetro urbano, conservando a mesma distancia de 50 metros, até o marco situado na margem direita da estrada da </w:t>
      </w:r>
      <w:r w:rsidR="003F4F6C">
        <w:rPr>
          <w:rFonts w:asciiTheme="majorHAnsi" w:hAnsiTheme="majorHAnsi"/>
        </w:rPr>
        <w:t>Boa</w:t>
      </w:r>
      <w:r>
        <w:rPr>
          <w:rFonts w:asciiTheme="majorHAnsi" w:hAnsiTheme="majorHAnsi"/>
        </w:rPr>
        <w:t xml:space="preserve"> Vista; deste em reta ao marco colocado no alto do pasto do Sítio de Manoel Antônio da Silva, na vertente para a rodovia Federal </w:t>
      </w:r>
      <w:proofErr w:type="spellStart"/>
      <w:r>
        <w:rPr>
          <w:rFonts w:asciiTheme="majorHAnsi" w:hAnsiTheme="majorHAnsi"/>
        </w:rPr>
        <w:t>Areias-Caxambú</w:t>
      </w:r>
      <w:proofErr w:type="spellEnd"/>
      <w:r>
        <w:rPr>
          <w:rFonts w:asciiTheme="majorHAnsi" w:hAnsiTheme="majorHAnsi"/>
        </w:rPr>
        <w:t xml:space="preserve">; daí, a esquerda, em ângulo reto, ao Rio </w:t>
      </w:r>
      <w:r w:rsidR="003F4F6C">
        <w:rPr>
          <w:rFonts w:asciiTheme="majorHAnsi" w:hAnsiTheme="majorHAnsi"/>
        </w:rPr>
        <w:t>Capivari</w:t>
      </w:r>
      <w:r>
        <w:rPr>
          <w:rFonts w:asciiTheme="majorHAnsi" w:hAnsiTheme="majorHAnsi"/>
        </w:rPr>
        <w:t xml:space="preserve">; e por este abaixo até encontrar o córrego da </w:t>
      </w:r>
      <w:r w:rsidR="003F4F6C">
        <w:rPr>
          <w:rFonts w:asciiTheme="majorHAnsi" w:hAnsiTheme="majorHAnsi"/>
        </w:rPr>
        <w:t>Boa</w:t>
      </w:r>
      <w:r>
        <w:rPr>
          <w:rFonts w:asciiTheme="majorHAnsi" w:hAnsiTheme="majorHAnsi"/>
        </w:rPr>
        <w:t xml:space="preserve"> Vista; desse ponto em reta ao marco na divisa das terras de Alcides C. dos Santos e Maria Rosa Guimarães; daí em rumo direito ao marco situado ao lado de cima da estrada do </w:t>
      </w:r>
      <w:r w:rsidR="003F4F6C">
        <w:rPr>
          <w:rFonts w:asciiTheme="majorHAnsi" w:hAnsiTheme="majorHAnsi"/>
        </w:rPr>
        <w:t>Magoará</w:t>
      </w:r>
      <w:r w:rsidR="00357EF8">
        <w:rPr>
          <w:rFonts w:asciiTheme="majorHAnsi" w:hAnsiTheme="majorHAnsi"/>
        </w:rPr>
        <w:t xml:space="preserve">, que também serve de delimitação do perímetro urbano; daí segue pelo perímetro urbano até o marco a margem esquerda do córrego do </w:t>
      </w:r>
      <w:r w:rsidR="003F4F6C">
        <w:rPr>
          <w:rFonts w:asciiTheme="majorHAnsi" w:hAnsiTheme="majorHAnsi"/>
        </w:rPr>
        <w:t>Magoará</w:t>
      </w:r>
      <w:r w:rsidR="00357EF8">
        <w:rPr>
          <w:rFonts w:asciiTheme="majorHAnsi" w:hAnsiTheme="majorHAnsi"/>
        </w:rPr>
        <w:t xml:space="preserve">; deste em reta ao Rio Capivari, no ponto onde este recebeu o do </w:t>
      </w:r>
      <w:r w:rsidR="003F4F6C">
        <w:rPr>
          <w:rFonts w:asciiTheme="majorHAnsi" w:hAnsiTheme="majorHAnsi"/>
        </w:rPr>
        <w:t>Magoará</w:t>
      </w:r>
      <w:r w:rsidR="00357EF8">
        <w:rPr>
          <w:rFonts w:asciiTheme="majorHAnsi" w:hAnsiTheme="majorHAnsi"/>
        </w:rPr>
        <w:t xml:space="preserve">; e pelo </w:t>
      </w:r>
      <w:r w:rsidR="003F4F6C">
        <w:rPr>
          <w:rFonts w:asciiTheme="majorHAnsi" w:hAnsiTheme="majorHAnsi"/>
        </w:rPr>
        <w:t>Capivari</w:t>
      </w:r>
      <w:r w:rsidR="00357EF8">
        <w:rPr>
          <w:rFonts w:asciiTheme="majorHAnsi" w:hAnsiTheme="majorHAnsi"/>
        </w:rPr>
        <w:t xml:space="preserve"> abaixo até o marco, situado a margem esquerda, onde teve começo e fim esta demarcação.</w:t>
      </w:r>
      <w:r>
        <w:rPr>
          <w:rFonts w:asciiTheme="majorHAnsi" w:hAnsiTheme="majorHAnsi"/>
        </w:rPr>
        <w:t xml:space="preserve"> </w:t>
      </w:r>
    </w:p>
    <w:p w:rsidR="00305056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FD3F40">
        <w:rPr>
          <w:rFonts w:asciiTheme="majorHAnsi" w:hAnsiTheme="majorHAnsi"/>
        </w:rPr>
        <w:t xml:space="preserve">O presente </w:t>
      </w:r>
      <w:r w:rsidR="005D6F12">
        <w:rPr>
          <w:rFonts w:asciiTheme="majorHAnsi" w:hAnsiTheme="majorHAnsi"/>
        </w:rPr>
        <w:t>decreto-lei entrará em vigor na data de sua publicação</w:t>
      </w:r>
      <w:r w:rsidR="00FD3F40">
        <w:rPr>
          <w:rFonts w:asciiTheme="majorHAnsi" w:hAnsiTheme="majorHAnsi"/>
        </w:rPr>
        <w:t>, r</w:t>
      </w:r>
      <w:r w:rsidR="005D6F12">
        <w:rPr>
          <w:rFonts w:asciiTheme="majorHAnsi" w:hAnsiTheme="majorHAnsi"/>
        </w:rPr>
        <w:t>evoga</w:t>
      </w:r>
      <w:r w:rsidR="00FD3F40">
        <w:rPr>
          <w:rFonts w:asciiTheme="majorHAnsi" w:hAnsiTheme="majorHAnsi"/>
        </w:rPr>
        <w:t>das</w:t>
      </w:r>
      <w:r w:rsidR="005D6F12">
        <w:rPr>
          <w:rFonts w:asciiTheme="majorHAnsi" w:hAnsiTheme="majorHAnsi"/>
        </w:rPr>
        <w:t xml:space="preserve"> as disposições em contrario.</w:t>
      </w:r>
    </w:p>
    <w:p w:rsidR="00D7416D" w:rsidRDefault="006567A4" w:rsidP="00FB1C78">
      <w:pPr>
        <w:ind w:firstLine="851"/>
        <w:jc w:val="both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Mando, portanto, a todos a quem </w:t>
      </w:r>
      <w:r w:rsidR="00D7416D" w:rsidRPr="009B4B00">
        <w:rPr>
          <w:rFonts w:asciiTheme="majorHAnsi" w:hAnsiTheme="majorHAnsi"/>
        </w:rPr>
        <w:t>o conhecimento e execução deste decreto-lei pertencer, que o cumpram e façam executar tão inteiramente como nele se cont</w:t>
      </w:r>
      <w:r w:rsidR="00490545" w:rsidRPr="009B4B00">
        <w:rPr>
          <w:rFonts w:asciiTheme="majorHAnsi" w:hAnsiTheme="majorHAnsi"/>
        </w:rPr>
        <w:t>e</w:t>
      </w:r>
      <w:r w:rsidR="00D7416D" w:rsidRPr="009B4B00">
        <w:rPr>
          <w:rFonts w:asciiTheme="majorHAnsi" w:hAnsiTheme="majorHAnsi"/>
        </w:rPr>
        <w:t>m. Publique-se, na forma da lei.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FD3F40">
        <w:rPr>
          <w:rFonts w:asciiTheme="majorHAnsi" w:hAnsiTheme="majorHAnsi"/>
        </w:rPr>
        <w:t>30 de dezembro</w:t>
      </w:r>
      <w:r w:rsidR="005D6F12">
        <w:rPr>
          <w:rFonts w:asciiTheme="majorHAnsi" w:hAnsiTheme="majorHAnsi"/>
        </w:rPr>
        <w:t xml:space="preserve"> </w:t>
      </w:r>
      <w:r w:rsidRPr="009B4B00">
        <w:rPr>
          <w:rFonts w:asciiTheme="majorHAnsi" w:hAnsiTheme="majorHAnsi"/>
        </w:rPr>
        <w:t>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r w:rsidR="003F4F6C" w:rsidRPr="00C11860">
        <w:rPr>
          <w:rFonts w:asciiTheme="majorHAnsi" w:hAnsiTheme="majorHAnsi"/>
        </w:rPr>
        <w:t>)</w:t>
      </w:r>
      <w:r w:rsidR="003F4F6C" w:rsidRPr="00C11860">
        <w:rPr>
          <w:rFonts w:asciiTheme="majorHAnsi" w:hAnsiTheme="majorHAnsi"/>
          <w:b/>
        </w:rPr>
        <w:t xml:space="preserve"> Arlindo</w:t>
      </w:r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FD3F4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</w:t>
      </w:r>
      <w:r w:rsidR="003F4F6C">
        <w:rPr>
          <w:rFonts w:asciiTheme="majorHAnsi" w:hAnsiTheme="majorHAnsi"/>
        </w:rPr>
        <w:t>)</w:t>
      </w:r>
      <w:r w:rsidR="003F4F6C">
        <w:rPr>
          <w:rFonts w:asciiTheme="majorHAnsi" w:hAnsiTheme="majorHAnsi"/>
          <w:b/>
        </w:rPr>
        <w:t xml:space="preserve"> Alfredo</w:t>
      </w:r>
      <w:r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Secretario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4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1"/>
  </w:num>
  <w:num w:numId="20">
    <w:abstractNumId w:val="23"/>
  </w:num>
  <w:num w:numId="21">
    <w:abstractNumId w:val="15"/>
  </w:num>
  <w:num w:numId="22">
    <w:abstractNumId w:val="7"/>
  </w:num>
  <w:num w:numId="23">
    <w:abstractNumId w:val="4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265C9"/>
    <w:rsid w:val="00173D17"/>
    <w:rsid w:val="001976A6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00768"/>
    <w:rsid w:val="00305056"/>
    <w:rsid w:val="003267B4"/>
    <w:rsid w:val="00357EF8"/>
    <w:rsid w:val="003702E8"/>
    <w:rsid w:val="003933A5"/>
    <w:rsid w:val="003D03BE"/>
    <w:rsid w:val="003D12B2"/>
    <w:rsid w:val="003E30D1"/>
    <w:rsid w:val="003F4F6C"/>
    <w:rsid w:val="0040135D"/>
    <w:rsid w:val="004277C0"/>
    <w:rsid w:val="00437385"/>
    <w:rsid w:val="00490545"/>
    <w:rsid w:val="00515FCF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104B"/>
    <w:rsid w:val="006567A4"/>
    <w:rsid w:val="006777BF"/>
    <w:rsid w:val="006A58F2"/>
    <w:rsid w:val="006B1B35"/>
    <w:rsid w:val="006D11FA"/>
    <w:rsid w:val="006D4E68"/>
    <w:rsid w:val="006E00F0"/>
    <w:rsid w:val="006E6B6C"/>
    <w:rsid w:val="006F3885"/>
    <w:rsid w:val="0070441F"/>
    <w:rsid w:val="007468E5"/>
    <w:rsid w:val="007531F0"/>
    <w:rsid w:val="00756216"/>
    <w:rsid w:val="007616E1"/>
    <w:rsid w:val="00771631"/>
    <w:rsid w:val="007824D5"/>
    <w:rsid w:val="007A03B5"/>
    <w:rsid w:val="007A1B82"/>
    <w:rsid w:val="007B7F0F"/>
    <w:rsid w:val="00815BEF"/>
    <w:rsid w:val="00824F9C"/>
    <w:rsid w:val="00864A8E"/>
    <w:rsid w:val="008A527A"/>
    <w:rsid w:val="008F53FA"/>
    <w:rsid w:val="00915A00"/>
    <w:rsid w:val="009276D3"/>
    <w:rsid w:val="00942BEA"/>
    <w:rsid w:val="009648B3"/>
    <w:rsid w:val="00997822"/>
    <w:rsid w:val="009B4B00"/>
    <w:rsid w:val="009E7FB3"/>
    <w:rsid w:val="00A049AF"/>
    <w:rsid w:val="00A37112"/>
    <w:rsid w:val="00A43534"/>
    <w:rsid w:val="00A816CC"/>
    <w:rsid w:val="00A825F7"/>
    <w:rsid w:val="00AB0842"/>
    <w:rsid w:val="00AD67B0"/>
    <w:rsid w:val="00AD752B"/>
    <w:rsid w:val="00B11D0B"/>
    <w:rsid w:val="00B377B0"/>
    <w:rsid w:val="00B676F7"/>
    <w:rsid w:val="00B71CFC"/>
    <w:rsid w:val="00B95240"/>
    <w:rsid w:val="00B96C83"/>
    <w:rsid w:val="00BB13E7"/>
    <w:rsid w:val="00BB4415"/>
    <w:rsid w:val="00BE4CBE"/>
    <w:rsid w:val="00C11860"/>
    <w:rsid w:val="00C71025"/>
    <w:rsid w:val="00C92A0F"/>
    <w:rsid w:val="00CB491B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F4C33"/>
    <w:rsid w:val="00F260D3"/>
    <w:rsid w:val="00F3448A"/>
    <w:rsid w:val="00F91C1A"/>
    <w:rsid w:val="00FA575D"/>
    <w:rsid w:val="00FB1C78"/>
    <w:rsid w:val="00FC3598"/>
    <w:rsid w:val="00FD3F40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2011-12-19T20:06:00Z</dcterms:created>
  <dcterms:modified xsi:type="dcterms:W3CDTF">2013-10-08T14:15:00Z</dcterms:modified>
</cp:coreProperties>
</file>